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063.xml.htm"/>
      <w:bookmarkStart w:id="1" w:name="kswkform4_17924400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Ponnambalam Indrajit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7"/>
        <w:gridCol w:w="905"/>
        <w:gridCol w:w="774"/>
        <w:gridCol w:w="601"/>
        <w:gridCol w:w="348"/>
        <w:gridCol w:w="1016"/>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 (RSU)</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103,249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242,111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 (RSU)</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40,629</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201,482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103,249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1,342,236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 subject only to continued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 award vests in equal quarterly installments over four years on January 15, April 15, July 15 and October 15 of each calendar year, with the first such vesting event on April 15, 2026,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do not expire; they either vest or are cancelled prior to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7086"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3745</Characters>
  <CharactersWithSpaces>4353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