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091.xml.htm"/>
      <w:bookmarkStart w:id="1" w:name="kswkform4_1792440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 Antoinette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20,705</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2.4888</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9,479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66,351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81,050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entered into pursuant to and in accordance with the requirements of Rule 10b5-1 under the Securities Exchange Act of 1934, as amended, under a plan adopted by the Reporting Person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 award vests in equal quarterly installments over two years on January 15, April 15, July 15 and October 15 of each calendar year, with the first such vesting date on July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 award vests in equal quarterly installments over three years on January 15, April 15, July 15 and October 15 of each calendar year, with the first such vesting date on July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 award vests in equal quarterly installments over three years on January 15, April 15, July 15 and October 15 of each calendar year, with the first such vesting date on October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 award vests in equal quarterly installments over three years on January 15, April 15, July 15 and October 15 of each calendar year, with the first such vesting date on July 15,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3093"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5107</Characters>
  <CharactersWithSpaces>5930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